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54142" w14:textId="77777777" w:rsidR="00BF64E5" w:rsidRDefault="00BF64E5" w:rsidP="00DB5E8A">
      <w:pPr>
        <w:spacing w:after="0"/>
        <w:jc w:val="center"/>
        <w:rPr>
          <w:rFonts w:ascii="Felix Titling" w:hAnsi="Felix Titling"/>
          <w:b/>
          <w:bCs/>
          <w:sz w:val="28"/>
          <w:szCs w:val="28"/>
        </w:rPr>
      </w:pPr>
    </w:p>
    <w:p w14:paraId="511A3C73" w14:textId="77777777" w:rsidR="00BF64E5" w:rsidRPr="00336C0A" w:rsidRDefault="00BF64E5" w:rsidP="00BF64E5">
      <w:pPr>
        <w:pStyle w:val="Title"/>
        <w:rPr>
          <w:rFonts w:ascii="Century Gothic" w:eastAsia="Times New Roman" w:hAnsi="Century Gothic"/>
          <w:bCs/>
          <w:sz w:val="44"/>
          <w:szCs w:val="44"/>
        </w:rPr>
      </w:pPr>
      <w:r w:rsidRPr="00336C0A">
        <w:rPr>
          <w:rFonts w:ascii="Century Gothic" w:eastAsia="Times New Roman" w:hAnsi="Century Gothic"/>
          <w:bCs/>
          <w:sz w:val="44"/>
          <w:szCs w:val="44"/>
        </w:rPr>
        <w:t>Service Area 2 Healthcare Coalition</w:t>
      </w:r>
    </w:p>
    <w:p w14:paraId="768DE570" w14:textId="77777777" w:rsidR="00BF64E5" w:rsidRPr="00194881" w:rsidRDefault="00BF64E5" w:rsidP="00BF64E5">
      <w:pPr>
        <w:pStyle w:val="Title"/>
        <w:jc w:val="center"/>
        <w:rPr>
          <w:rFonts w:ascii="Century Gothic" w:eastAsia="Times New Roman" w:hAnsi="Century Gothic"/>
          <w:sz w:val="36"/>
        </w:rPr>
      </w:pPr>
      <w:r>
        <w:rPr>
          <w:rFonts w:ascii="Century Gothic" w:eastAsia="Times New Roman" w:hAnsi="Century Gothic"/>
          <w:sz w:val="36"/>
        </w:rPr>
        <w:pict w14:anchorId="28D98523">
          <v:rect id="_x0000_i1025" style="width:0;height:1.5pt" o:hralign="center" o:hrstd="t" o:hr="t" fillcolor="#a0a0a0" stroked="f"/>
        </w:pict>
      </w:r>
    </w:p>
    <w:p w14:paraId="3CA7EC7A" w14:textId="77777777" w:rsidR="00BF64E5" w:rsidRPr="00194881" w:rsidRDefault="00BF64E5" w:rsidP="00BF64E5">
      <w:pPr>
        <w:pStyle w:val="Title"/>
        <w:jc w:val="center"/>
        <w:rPr>
          <w:rFonts w:ascii="Century Gothic" w:eastAsia="Times New Roman" w:hAnsi="Century Gothic"/>
          <w:sz w:val="36"/>
        </w:rPr>
      </w:pPr>
    </w:p>
    <w:p w14:paraId="5C87FAF5" w14:textId="77777777" w:rsidR="00BF64E5" w:rsidRDefault="00BF64E5" w:rsidP="00BF64E5">
      <w:pPr>
        <w:pStyle w:val="Title"/>
        <w:jc w:val="center"/>
        <w:rPr>
          <w:rFonts w:ascii="Century Gothic" w:eastAsia="Times New Roman" w:hAnsi="Century Gothic"/>
          <w:sz w:val="36"/>
          <w:szCs w:val="36"/>
        </w:rPr>
      </w:pPr>
      <w:r>
        <w:rPr>
          <w:rFonts w:ascii="Century Gothic" w:eastAsia="Times New Roman" w:hAnsi="Century Gothic"/>
          <w:sz w:val="36"/>
          <w:szCs w:val="36"/>
        </w:rPr>
        <w:t>Information Sharing</w:t>
      </w:r>
    </w:p>
    <w:p w14:paraId="1127E8A7" w14:textId="6BF97846" w:rsidR="00BF64E5" w:rsidRPr="00194881" w:rsidRDefault="00BF64E5" w:rsidP="00BF64E5">
      <w:pPr>
        <w:pStyle w:val="Title"/>
        <w:jc w:val="center"/>
        <w:rPr>
          <w:rFonts w:ascii="Century Gothic" w:eastAsia="Times New Roman" w:hAnsi="Century Gothic"/>
          <w:sz w:val="36"/>
          <w:szCs w:val="36"/>
        </w:rPr>
      </w:pPr>
      <w:r w:rsidRPr="0071333B">
        <w:rPr>
          <w:rFonts w:ascii="Century Gothic" w:eastAsia="Times New Roman" w:hAnsi="Century Gothic"/>
          <w:sz w:val="36"/>
          <w:szCs w:val="36"/>
        </w:rPr>
        <w:t xml:space="preserve"> Annex</w:t>
      </w:r>
      <w:r>
        <w:rPr>
          <w:rFonts w:ascii="Century Gothic" w:eastAsia="Times New Roman" w:hAnsi="Century Gothic"/>
          <w:sz w:val="36"/>
          <w:szCs w:val="36"/>
        </w:rPr>
        <w:t xml:space="preserve"> </w:t>
      </w:r>
      <w:r w:rsidRPr="0071333B">
        <w:rPr>
          <w:rFonts w:ascii="Century Gothic" w:eastAsia="Times New Roman" w:hAnsi="Century Gothic"/>
          <w:sz w:val="36"/>
          <w:szCs w:val="36"/>
          <w:highlight w:val="yellow"/>
        </w:rPr>
        <w:t>_____</w:t>
      </w:r>
    </w:p>
    <w:p w14:paraId="43150A76" w14:textId="77777777" w:rsidR="00BF64E5" w:rsidRPr="00BD63B8" w:rsidRDefault="00BF64E5" w:rsidP="00BF64E5">
      <w:pPr>
        <w:pStyle w:val="Title"/>
        <w:jc w:val="center"/>
        <w:rPr>
          <w:rFonts w:ascii="Calibri" w:eastAsia="Times New Roman" w:hAnsi="Calibri"/>
        </w:rPr>
      </w:pPr>
    </w:p>
    <w:p w14:paraId="193F28C3" w14:textId="77777777" w:rsidR="00BF64E5" w:rsidRPr="00BD63B8" w:rsidRDefault="00BF64E5" w:rsidP="00BF64E5">
      <w:pPr>
        <w:tabs>
          <w:tab w:val="left" w:pos="990"/>
        </w:tabs>
        <w:jc w:val="center"/>
        <w:rPr>
          <w:rFonts w:ascii="Calibri" w:eastAsia="Times New Roman" w:hAnsi="Calibri" w:cs="Times New Roman"/>
          <w:b/>
          <w:bCs/>
          <w:sz w:val="24"/>
          <w:szCs w:val="24"/>
        </w:rPr>
      </w:pPr>
    </w:p>
    <w:p w14:paraId="270B76CA" w14:textId="77777777" w:rsidR="00BF64E5" w:rsidRDefault="00BF64E5" w:rsidP="00BF64E5">
      <w:pPr>
        <w:tabs>
          <w:tab w:val="left" w:pos="990"/>
        </w:tabs>
        <w:jc w:val="center"/>
        <w:rPr>
          <w:rFonts w:ascii="Calibri" w:eastAsia="Calibri" w:hAnsi="Calibri" w:cs="Times New Roman"/>
          <w:i/>
          <w:sz w:val="24"/>
          <w:szCs w:val="24"/>
        </w:rPr>
      </w:pPr>
      <w:r>
        <w:rPr>
          <w:rFonts w:ascii="Calibri" w:eastAsia="Times New Roman" w:hAnsi="Calibri" w:cs="Times New Roman"/>
          <w:b/>
          <w:bCs/>
          <w:noProof/>
          <w:sz w:val="24"/>
          <w:szCs w:val="24"/>
        </w:rPr>
        <w:drawing>
          <wp:inline distT="0" distB="0" distL="0" distR="0" wp14:anchorId="3E2B93B0" wp14:editId="28CD99A9">
            <wp:extent cx="4234874" cy="2592126"/>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73758" cy="2615927"/>
                    </a:xfrm>
                    <a:prstGeom prst="rect">
                      <a:avLst/>
                    </a:prstGeom>
                  </pic:spPr>
                </pic:pic>
              </a:graphicData>
            </a:graphic>
          </wp:inline>
        </w:drawing>
      </w:r>
    </w:p>
    <w:p w14:paraId="7DD8F4D4" w14:textId="77777777" w:rsidR="00BF64E5" w:rsidRPr="00BD63B8" w:rsidRDefault="00BF64E5" w:rsidP="00BF64E5">
      <w:pPr>
        <w:tabs>
          <w:tab w:val="left" w:pos="990"/>
        </w:tabs>
        <w:ind w:firstLine="360"/>
        <w:jc w:val="center"/>
        <w:rPr>
          <w:rFonts w:ascii="Calibri" w:eastAsia="Calibri" w:hAnsi="Calibri" w:cs="Times New Roman"/>
          <w:i/>
          <w:sz w:val="24"/>
          <w:szCs w:val="24"/>
        </w:rPr>
      </w:pPr>
    </w:p>
    <w:p w14:paraId="073553DE" w14:textId="77777777" w:rsidR="00BF64E5" w:rsidRPr="00BD63B8" w:rsidRDefault="00BF64E5" w:rsidP="00BF64E5">
      <w:pPr>
        <w:tabs>
          <w:tab w:val="left" w:pos="990"/>
        </w:tabs>
        <w:ind w:firstLine="360"/>
        <w:jc w:val="center"/>
        <w:rPr>
          <w:rFonts w:ascii="Calibri" w:eastAsia="Calibri" w:hAnsi="Calibri" w:cs="Times New Roman"/>
          <w:i/>
          <w:sz w:val="24"/>
          <w:szCs w:val="24"/>
        </w:rPr>
      </w:pPr>
    </w:p>
    <w:p w14:paraId="23DF2006" w14:textId="77777777" w:rsidR="00BF64E5" w:rsidRPr="003275A4" w:rsidRDefault="00BF64E5" w:rsidP="00BF64E5">
      <w:pPr>
        <w:tabs>
          <w:tab w:val="left" w:pos="990"/>
        </w:tabs>
        <w:ind w:right="720"/>
        <w:jc w:val="center"/>
        <w:rPr>
          <w:rFonts w:ascii="Calibri" w:eastAsia="Calibri" w:hAnsi="Calibri" w:cs="Times New Roman"/>
          <w:i/>
          <w:sz w:val="24"/>
          <w:szCs w:val="24"/>
        </w:rPr>
      </w:pPr>
      <w:bookmarkStart w:id="0" w:name="_Hlk57707886"/>
      <w:r w:rsidRPr="00BD63B8">
        <w:rPr>
          <w:rFonts w:ascii="Calibri" w:eastAsia="Calibri" w:hAnsi="Calibri" w:cs="Times New Roman"/>
          <w:i/>
          <w:sz w:val="24"/>
          <w:szCs w:val="24"/>
        </w:rPr>
        <w:t xml:space="preserve">Revisions Dates:  Initial Draft Plan </w:t>
      </w:r>
    </w:p>
    <w:bookmarkEnd w:id="0"/>
    <w:p w14:paraId="41DC5EBF" w14:textId="26619CFE" w:rsidR="00BF64E5" w:rsidRDefault="00BF64E5" w:rsidP="00BF64E5">
      <w:pPr>
        <w:rPr>
          <w:sz w:val="24"/>
          <w:szCs w:val="24"/>
        </w:rPr>
      </w:pPr>
    </w:p>
    <w:p w14:paraId="09D073B9" w14:textId="1CF44392" w:rsidR="00BF64E5" w:rsidRDefault="00BF64E5" w:rsidP="00BF64E5">
      <w:pPr>
        <w:rPr>
          <w:sz w:val="24"/>
          <w:szCs w:val="24"/>
        </w:rPr>
      </w:pPr>
    </w:p>
    <w:p w14:paraId="61D0F6D4" w14:textId="289A0519" w:rsidR="00BF64E5" w:rsidRDefault="00BF64E5" w:rsidP="00BF64E5">
      <w:pPr>
        <w:rPr>
          <w:sz w:val="24"/>
          <w:szCs w:val="24"/>
        </w:rPr>
      </w:pPr>
    </w:p>
    <w:p w14:paraId="37C26101" w14:textId="371043CC" w:rsidR="00BF64E5" w:rsidRDefault="00BF64E5" w:rsidP="00BF64E5">
      <w:pPr>
        <w:rPr>
          <w:sz w:val="24"/>
          <w:szCs w:val="24"/>
        </w:rPr>
      </w:pPr>
    </w:p>
    <w:p w14:paraId="0605BA30" w14:textId="24C46515" w:rsidR="00BF64E5" w:rsidRDefault="00BF64E5" w:rsidP="00BF64E5">
      <w:pPr>
        <w:rPr>
          <w:sz w:val="24"/>
          <w:szCs w:val="24"/>
        </w:rPr>
      </w:pPr>
    </w:p>
    <w:p w14:paraId="1D669F76" w14:textId="05003AA0" w:rsidR="00BF64E5" w:rsidRDefault="00BF64E5" w:rsidP="00BF64E5">
      <w:pPr>
        <w:rPr>
          <w:sz w:val="24"/>
          <w:szCs w:val="24"/>
        </w:rPr>
      </w:pPr>
    </w:p>
    <w:p w14:paraId="74D5CDE9" w14:textId="77777777" w:rsidR="00BF64E5" w:rsidRPr="00E04E06" w:rsidRDefault="00BF64E5" w:rsidP="00BF64E5">
      <w:pPr>
        <w:rPr>
          <w:sz w:val="24"/>
          <w:szCs w:val="24"/>
        </w:rPr>
      </w:pPr>
    </w:p>
    <w:p w14:paraId="22E38EB6" w14:textId="0ADAC567" w:rsidR="00DB5E8A" w:rsidRPr="00BF64E5" w:rsidRDefault="00DB5E8A" w:rsidP="00DB5E8A">
      <w:pPr>
        <w:spacing w:after="0"/>
        <w:jc w:val="center"/>
        <w:rPr>
          <w:rFonts w:ascii="Century Gothic" w:hAnsi="Century Gothic"/>
          <w:b/>
          <w:bCs/>
          <w:sz w:val="28"/>
          <w:szCs w:val="28"/>
        </w:rPr>
      </w:pPr>
      <w:r w:rsidRPr="00BF64E5">
        <w:rPr>
          <w:rFonts w:ascii="Century Gothic" w:hAnsi="Century Gothic"/>
          <w:b/>
          <w:bCs/>
          <w:sz w:val="28"/>
          <w:szCs w:val="28"/>
        </w:rPr>
        <w:lastRenderedPageBreak/>
        <w:t>Region 2 Health</w:t>
      </w:r>
      <w:r w:rsidR="00BB6274" w:rsidRPr="00BF64E5">
        <w:rPr>
          <w:rFonts w:ascii="Century Gothic" w:hAnsi="Century Gothic"/>
          <w:b/>
          <w:bCs/>
          <w:sz w:val="28"/>
          <w:szCs w:val="28"/>
        </w:rPr>
        <w:t xml:space="preserve">care </w:t>
      </w:r>
      <w:r w:rsidRPr="00BF64E5">
        <w:rPr>
          <w:rFonts w:ascii="Century Gothic" w:hAnsi="Century Gothic"/>
          <w:b/>
          <w:bCs/>
          <w:sz w:val="28"/>
          <w:szCs w:val="28"/>
        </w:rPr>
        <w:t>Preparedness Coalition</w:t>
      </w:r>
    </w:p>
    <w:p w14:paraId="36464742" w14:textId="4ED37AA7" w:rsidR="00DB5E8A" w:rsidRPr="00BF64E5" w:rsidRDefault="00DB5E8A" w:rsidP="00DB5E8A">
      <w:pPr>
        <w:spacing w:after="0"/>
        <w:jc w:val="center"/>
        <w:rPr>
          <w:rFonts w:ascii="Century Gothic" w:hAnsi="Century Gothic"/>
          <w:b/>
          <w:bCs/>
          <w:sz w:val="28"/>
          <w:szCs w:val="28"/>
        </w:rPr>
      </w:pPr>
      <w:r w:rsidRPr="00BF64E5">
        <w:rPr>
          <w:rFonts w:ascii="Century Gothic" w:hAnsi="Century Gothic"/>
          <w:b/>
          <w:bCs/>
          <w:sz w:val="28"/>
          <w:szCs w:val="28"/>
        </w:rPr>
        <w:t>Information Sharing Annex</w:t>
      </w:r>
    </w:p>
    <w:p w14:paraId="22152938" w14:textId="77777777" w:rsidR="00DB5E8A" w:rsidRPr="00BF64E5" w:rsidRDefault="00DB5E8A" w:rsidP="00DB5E8A">
      <w:pPr>
        <w:spacing w:after="0"/>
        <w:rPr>
          <w:rFonts w:ascii="Century Gothic" w:hAnsi="Century Gothic"/>
          <w:b/>
          <w:bCs/>
        </w:rPr>
      </w:pPr>
    </w:p>
    <w:p w14:paraId="62786418" w14:textId="41287E7A" w:rsidR="00D9105B" w:rsidRPr="00BF64E5" w:rsidRDefault="00D9105B" w:rsidP="00D9105B">
      <w:pPr>
        <w:rPr>
          <w:rFonts w:ascii="Century Gothic" w:hAnsi="Century Gothic" w:cs="Arial"/>
          <w:b/>
          <w:bCs/>
        </w:rPr>
      </w:pPr>
      <w:r w:rsidRPr="00BF64E5">
        <w:rPr>
          <w:rFonts w:ascii="Century Gothic" w:hAnsi="Century Gothic" w:cs="Arial"/>
          <w:b/>
          <w:bCs/>
        </w:rPr>
        <w:t xml:space="preserve">Introduction/Goal </w:t>
      </w:r>
    </w:p>
    <w:p w14:paraId="2B6091F4" w14:textId="610EE6D7" w:rsidR="00D9105B" w:rsidRPr="00BF64E5" w:rsidRDefault="00D9105B" w:rsidP="00DB5E8A">
      <w:pPr>
        <w:jc w:val="both"/>
        <w:rPr>
          <w:rFonts w:ascii="Century Gothic" w:hAnsi="Century Gothic" w:cs="Arial"/>
          <w:b/>
          <w:bCs/>
        </w:rPr>
      </w:pPr>
      <w:r w:rsidRPr="00BF64E5">
        <w:rPr>
          <w:rFonts w:ascii="Century Gothic" w:hAnsi="Century Gothic" w:cs="Arial"/>
        </w:rPr>
        <w:t xml:space="preserve">The Coalition Information Sharing annex is designed to address protocols for coordinating the sharing of information during planning and response. This Information Sharing annex addresses the process for initiating and sustaining interoperable communications between </w:t>
      </w:r>
      <w:r w:rsidR="00BB6274" w:rsidRPr="00BF64E5">
        <w:rPr>
          <w:rFonts w:ascii="Century Gothic" w:hAnsi="Century Gothic" w:cs="Arial"/>
        </w:rPr>
        <w:t>Region 2 Healthcare</w:t>
      </w:r>
      <w:r w:rsidRPr="00BF64E5">
        <w:rPr>
          <w:rFonts w:ascii="Century Gothic" w:hAnsi="Century Gothic" w:cs="Arial"/>
        </w:rPr>
        <w:t xml:space="preserve"> Preparedness Coalition (hereafter referred to as Coalition) members (Healthcare, EMS, Public Health and Emergency Management) along with other stakeholders</w:t>
      </w:r>
      <w:r w:rsidR="0043273A" w:rsidRPr="00BF64E5">
        <w:rPr>
          <w:rFonts w:ascii="Century Gothic" w:hAnsi="Century Gothic" w:cs="Arial"/>
        </w:rPr>
        <w:t>.</w:t>
      </w:r>
      <w:r w:rsidRPr="00BF64E5">
        <w:rPr>
          <w:rFonts w:ascii="Century Gothic" w:hAnsi="Century Gothic" w:cs="Arial"/>
          <w:b/>
          <w:bCs/>
        </w:rPr>
        <w:t xml:space="preserve"> </w:t>
      </w:r>
    </w:p>
    <w:p w14:paraId="32648AF6" w14:textId="77777777" w:rsidR="00D9105B" w:rsidRPr="00BF64E5" w:rsidRDefault="00D9105B" w:rsidP="00D9105B">
      <w:pPr>
        <w:rPr>
          <w:rFonts w:ascii="Century Gothic" w:hAnsi="Century Gothic" w:cs="Arial"/>
          <w:b/>
          <w:bCs/>
        </w:rPr>
      </w:pPr>
      <w:r w:rsidRPr="00BF64E5">
        <w:rPr>
          <w:rFonts w:ascii="Century Gothic" w:hAnsi="Century Gothic" w:cs="Arial"/>
          <w:b/>
          <w:bCs/>
        </w:rPr>
        <w:t xml:space="preserve">Purpose  </w:t>
      </w:r>
    </w:p>
    <w:p w14:paraId="3BC06CF7" w14:textId="3032393A" w:rsidR="00DB5E8A" w:rsidRPr="00BF64E5" w:rsidRDefault="00D9105B" w:rsidP="00DB5E8A">
      <w:pPr>
        <w:spacing w:after="0"/>
        <w:jc w:val="both"/>
        <w:rPr>
          <w:rFonts w:ascii="Century Gothic" w:hAnsi="Century Gothic" w:cs="Arial"/>
        </w:rPr>
      </w:pPr>
      <w:r w:rsidRPr="00BF64E5">
        <w:rPr>
          <w:rFonts w:ascii="Century Gothic" w:hAnsi="Century Gothic" w:cs="Arial"/>
        </w:rPr>
        <w:t>Information sharing will be conducted through multiagency coordination which supports efficient and timely situational awareness for Coalition members.</w:t>
      </w:r>
      <w:r w:rsidR="00BB6274" w:rsidRPr="00BF64E5">
        <w:rPr>
          <w:rFonts w:ascii="Century Gothic" w:hAnsi="Century Gothic" w:cs="Arial"/>
        </w:rPr>
        <w:t xml:space="preserve">  </w:t>
      </w:r>
      <w:r w:rsidRPr="00BF64E5">
        <w:rPr>
          <w:rFonts w:ascii="Century Gothic" w:hAnsi="Century Gothic" w:cs="Arial"/>
        </w:rPr>
        <w:t>Multiagency coordination is a process that allows all levels of government and all disciplines to work together more efficiently and effectively.</w:t>
      </w:r>
      <w:r w:rsidR="00BB6274" w:rsidRPr="00BF64E5">
        <w:rPr>
          <w:rFonts w:ascii="Century Gothic" w:hAnsi="Century Gothic" w:cs="Arial"/>
        </w:rPr>
        <w:t xml:space="preserve">  </w:t>
      </w:r>
      <w:r w:rsidRPr="00BF64E5">
        <w:rPr>
          <w:rFonts w:ascii="Century Gothic" w:hAnsi="Century Gothic" w:cs="Arial"/>
        </w:rPr>
        <w:t xml:space="preserve">Multiagency coordination occurs across the different disciplines involved in incident management, across jurisdictional lines, or across levels of government. Multiagency coordination can and does occur on a regular basis whenever personnel from different agencies interact in such activities as preparedness, prevention, response, recovery, and mitigation. The purpose of multiagency coordination for a health related event or incident is to:  </w:t>
      </w:r>
    </w:p>
    <w:p w14:paraId="7E4E0430" w14:textId="6232A7E1" w:rsidR="00DB5E8A" w:rsidRPr="00BF64E5" w:rsidRDefault="00D9105B" w:rsidP="00DB5E8A">
      <w:pPr>
        <w:pStyle w:val="ListParagraph"/>
        <w:numPr>
          <w:ilvl w:val="0"/>
          <w:numId w:val="2"/>
        </w:numPr>
        <w:spacing w:after="0"/>
        <w:rPr>
          <w:rFonts w:ascii="Century Gothic" w:hAnsi="Century Gothic" w:cs="Arial"/>
        </w:rPr>
      </w:pPr>
      <w:r w:rsidRPr="00BF64E5">
        <w:rPr>
          <w:rFonts w:ascii="Century Gothic" w:hAnsi="Century Gothic" w:cs="Arial"/>
        </w:rPr>
        <w:t>Support incident management policies and priorities through stakeholder engagement</w:t>
      </w:r>
    </w:p>
    <w:p w14:paraId="1FD7F474" w14:textId="4CA53A71" w:rsidR="00DB5E8A" w:rsidRPr="00BF64E5" w:rsidRDefault="00D9105B" w:rsidP="00DB5E8A">
      <w:pPr>
        <w:pStyle w:val="ListParagraph"/>
        <w:numPr>
          <w:ilvl w:val="0"/>
          <w:numId w:val="2"/>
        </w:numPr>
        <w:spacing w:after="0"/>
        <w:jc w:val="both"/>
        <w:rPr>
          <w:rFonts w:ascii="Century Gothic" w:hAnsi="Century Gothic" w:cs="Arial"/>
        </w:rPr>
      </w:pPr>
      <w:r w:rsidRPr="00BF64E5">
        <w:rPr>
          <w:rFonts w:ascii="Century Gothic" w:hAnsi="Century Gothic" w:cs="Arial"/>
        </w:rPr>
        <w:t>Provide discipline-specific information to support a common operating picture that is regionally coordinated</w:t>
      </w:r>
    </w:p>
    <w:p w14:paraId="69B28202" w14:textId="0DB56488" w:rsidR="00DB5E8A" w:rsidRPr="00BF64E5" w:rsidRDefault="00D9105B" w:rsidP="00DB5E8A">
      <w:pPr>
        <w:pStyle w:val="ListParagraph"/>
        <w:numPr>
          <w:ilvl w:val="0"/>
          <w:numId w:val="2"/>
        </w:numPr>
        <w:spacing w:after="0"/>
        <w:rPr>
          <w:rFonts w:ascii="Century Gothic" w:hAnsi="Century Gothic" w:cs="Arial"/>
        </w:rPr>
      </w:pPr>
      <w:r w:rsidRPr="00BF64E5">
        <w:rPr>
          <w:rFonts w:ascii="Century Gothic" w:hAnsi="Century Gothic" w:cs="Arial"/>
        </w:rPr>
        <w:t>Facilitate health and medical resource sharing</w:t>
      </w:r>
    </w:p>
    <w:p w14:paraId="6FEB3BD6" w14:textId="329E2190" w:rsidR="00DB5E8A" w:rsidRPr="00BF64E5" w:rsidRDefault="00D9105B" w:rsidP="00DB5E8A">
      <w:pPr>
        <w:pStyle w:val="ListParagraph"/>
        <w:numPr>
          <w:ilvl w:val="0"/>
          <w:numId w:val="2"/>
        </w:numPr>
        <w:spacing w:after="0"/>
        <w:rPr>
          <w:rFonts w:ascii="Century Gothic" w:hAnsi="Century Gothic" w:cs="Arial"/>
        </w:rPr>
      </w:pPr>
      <w:r w:rsidRPr="00BF64E5">
        <w:rPr>
          <w:rFonts w:ascii="Century Gothic" w:hAnsi="Century Gothic" w:cs="Arial"/>
        </w:rPr>
        <w:t>Facilitate resource-tracking and victim tracking for family reunification</w:t>
      </w:r>
    </w:p>
    <w:p w14:paraId="32CC1156" w14:textId="4313F6AE" w:rsidR="00D9105B" w:rsidRPr="00BF64E5" w:rsidRDefault="00D9105B" w:rsidP="00DB5E8A">
      <w:pPr>
        <w:spacing w:after="0"/>
        <w:rPr>
          <w:rFonts w:ascii="Century Gothic" w:hAnsi="Century Gothic" w:cs="Arial"/>
        </w:rPr>
      </w:pPr>
      <w:r w:rsidRPr="00BF64E5">
        <w:rPr>
          <w:rFonts w:ascii="Century Gothic" w:hAnsi="Century Gothic" w:cs="Arial"/>
        </w:rPr>
        <w:t xml:space="preserve"> </w:t>
      </w:r>
    </w:p>
    <w:p w14:paraId="1F45CABD" w14:textId="77777777" w:rsidR="00D9105B" w:rsidRPr="00BF64E5" w:rsidRDefault="00D9105B" w:rsidP="00D9105B">
      <w:pPr>
        <w:rPr>
          <w:rFonts w:ascii="Century Gothic" w:hAnsi="Century Gothic" w:cs="Arial"/>
          <w:b/>
          <w:bCs/>
        </w:rPr>
      </w:pPr>
      <w:r w:rsidRPr="00BF64E5">
        <w:rPr>
          <w:rFonts w:ascii="Century Gothic" w:hAnsi="Century Gothic" w:cs="Arial"/>
          <w:b/>
          <w:bCs/>
        </w:rPr>
        <w:t xml:space="preserve">Scope </w:t>
      </w:r>
    </w:p>
    <w:p w14:paraId="59C1E5F5" w14:textId="5633E0D9" w:rsidR="00D9105B" w:rsidRPr="00BF64E5" w:rsidRDefault="00D9105B" w:rsidP="00DB5E8A">
      <w:pPr>
        <w:jc w:val="both"/>
        <w:rPr>
          <w:rFonts w:ascii="Century Gothic" w:hAnsi="Century Gothic" w:cs="Arial"/>
        </w:rPr>
      </w:pPr>
      <w:r w:rsidRPr="00BF64E5">
        <w:rPr>
          <w:rFonts w:ascii="Century Gothic" w:hAnsi="Century Gothic" w:cs="Arial"/>
        </w:rPr>
        <w:t xml:space="preserve">The scope of this annex is information shared between the Coalition member disciplines and other relevant stakeholders, as determined at the time of an incident or event.  It includes what information is shared, how it is shared, and with whom and why it is shared.  This information sharing annex does not supersede any local plans or processes. </w:t>
      </w:r>
    </w:p>
    <w:p w14:paraId="2EA39F88" w14:textId="77777777" w:rsidR="00D9105B" w:rsidRPr="00BF64E5" w:rsidRDefault="00D9105B" w:rsidP="00D9105B">
      <w:pPr>
        <w:rPr>
          <w:rFonts w:ascii="Century Gothic" w:hAnsi="Century Gothic" w:cs="Arial"/>
          <w:b/>
          <w:bCs/>
        </w:rPr>
      </w:pPr>
      <w:r w:rsidRPr="00BF64E5">
        <w:rPr>
          <w:rFonts w:ascii="Century Gothic" w:hAnsi="Century Gothic" w:cs="Arial"/>
          <w:b/>
          <w:bCs/>
        </w:rPr>
        <w:t xml:space="preserve">Planning Assumptions </w:t>
      </w:r>
    </w:p>
    <w:p w14:paraId="1B648D0C" w14:textId="77777777" w:rsidR="0043273A" w:rsidRPr="00BF64E5" w:rsidRDefault="00D9105B" w:rsidP="00DB5E8A">
      <w:pPr>
        <w:pStyle w:val="ListParagraph"/>
        <w:numPr>
          <w:ilvl w:val="0"/>
          <w:numId w:val="1"/>
        </w:numPr>
        <w:spacing w:after="0"/>
        <w:jc w:val="both"/>
        <w:rPr>
          <w:rFonts w:ascii="Century Gothic" w:hAnsi="Century Gothic" w:cs="Arial"/>
        </w:rPr>
      </w:pPr>
      <w:r w:rsidRPr="00BF64E5">
        <w:rPr>
          <w:rFonts w:ascii="Century Gothic" w:hAnsi="Century Gothic" w:cs="Arial"/>
        </w:rPr>
        <w:t>Each agency that is a member of the Coalition has a process to share information within their agency/organization</w:t>
      </w:r>
    </w:p>
    <w:p w14:paraId="6F6B9457" w14:textId="38446F41" w:rsidR="0043273A" w:rsidRPr="00BF64E5" w:rsidRDefault="00D9105B" w:rsidP="00DB5E8A">
      <w:pPr>
        <w:pStyle w:val="ListParagraph"/>
        <w:numPr>
          <w:ilvl w:val="0"/>
          <w:numId w:val="1"/>
        </w:numPr>
        <w:spacing w:after="0"/>
        <w:jc w:val="both"/>
        <w:rPr>
          <w:rFonts w:ascii="Century Gothic" w:hAnsi="Century Gothic" w:cs="Arial"/>
        </w:rPr>
      </w:pPr>
      <w:r w:rsidRPr="00BF64E5">
        <w:rPr>
          <w:rFonts w:ascii="Century Gothic" w:hAnsi="Century Gothic" w:cs="Arial"/>
        </w:rPr>
        <w:t>Each agency identifies and shares key questions and data elements necessary for local decision making to support Coalition members in an incident or event</w:t>
      </w:r>
    </w:p>
    <w:p w14:paraId="7AE856C5" w14:textId="64351D52" w:rsidR="0043273A" w:rsidRPr="00BF64E5" w:rsidRDefault="00D9105B" w:rsidP="00DB5E8A">
      <w:pPr>
        <w:pStyle w:val="ListParagraph"/>
        <w:numPr>
          <w:ilvl w:val="0"/>
          <w:numId w:val="1"/>
        </w:numPr>
        <w:spacing w:after="0"/>
        <w:jc w:val="both"/>
        <w:rPr>
          <w:rFonts w:ascii="Century Gothic" w:hAnsi="Century Gothic" w:cs="Arial"/>
        </w:rPr>
      </w:pPr>
      <w:r w:rsidRPr="00BF64E5">
        <w:rPr>
          <w:rFonts w:ascii="Century Gothic" w:hAnsi="Century Gothic" w:cs="Arial"/>
        </w:rPr>
        <w:t>Each of the primary disciplines of the Coalition have an information sharing process to coordinate information within their discipline</w:t>
      </w:r>
    </w:p>
    <w:p w14:paraId="456A574A" w14:textId="239915DB" w:rsidR="00D9105B" w:rsidRPr="00BF64E5" w:rsidRDefault="00D9105B" w:rsidP="00DB5E8A">
      <w:pPr>
        <w:pStyle w:val="ListParagraph"/>
        <w:numPr>
          <w:ilvl w:val="0"/>
          <w:numId w:val="1"/>
        </w:numPr>
        <w:spacing w:after="0"/>
        <w:jc w:val="both"/>
        <w:rPr>
          <w:rFonts w:ascii="Century Gothic" w:hAnsi="Century Gothic" w:cs="Arial"/>
        </w:rPr>
      </w:pPr>
      <w:r w:rsidRPr="00BF64E5">
        <w:rPr>
          <w:rFonts w:ascii="Century Gothic" w:hAnsi="Century Gothic" w:cs="Arial"/>
        </w:rPr>
        <w:lastRenderedPageBreak/>
        <w:t xml:space="preserve">The information gathered within each of the primary disciplines will be shared through Coalition information sharing process </w:t>
      </w:r>
    </w:p>
    <w:p w14:paraId="6201541F" w14:textId="4D36A3B7" w:rsidR="00D9105B" w:rsidRPr="00BF64E5" w:rsidRDefault="00D9105B" w:rsidP="00DB5E8A">
      <w:pPr>
        <w:pStyle w:val="ListParagraph"/>
        <w:numPr>
          <w:ilvl w:val="0"/>
          <w:numId w:val="1"/>
        </w:numPr>
        <w:spacing w:after="0"/>
        <w:jc w:val="both"/>
        <w:rPr>
          <w:rFonts w:ascii="Century Gothic" w:hAnsi="Century Gothic" w:cs="Arial"/>
        </w:rPr>
      </w:pPr>
      <w:r w:rsidRPr="00BF64E5">
        <w:rPr>
          <w:rFonts w:ascii="Century Gothic" w:hAnsi="Century Gothic" w:cs="Arial"/>
        </w:rPr>
        <w:t>The Coalition Information Sharing process provides multiagency coordination beyond each disciplines</w:t>
      </w:r>
      <w:r w:rsidR="00DB5E8A" w:rsidRPr="00BF64E5">
        <w:rPr>
          <w:rFonts w:ascii="Century Gothic" w:hAnsi="Century Gothic" w:cs="Arial"/>
        </w:rPr>
        <w:t>’</w:t>
      </w:r>
      <w:r w:rsidRPr="00BF64E5">
        <w:rPr>
          <w:rFonts w:ascii="Century Gothic" w:hAnsi="Century Gothic" w:cs="Arial"/>
        </w:rPr>
        <w:t xml:space="preserve"> information sharing process  </w:t>
      </w:r>
    </w:p>
    <w:p w14:paraId="2618124B" w14:textId="44337D52" w:rsidR="00856250" w:rsidRPr="00BF64E5" w:rsidRDefault="00D9105B" w:rsidP="00DB5E8A">
      <w:pPr>
        <w:pStyle w:val="ListParagraph"/>
        <w:numPr>
          <w:ilvl w:val="0"/>
          <w:numId w:val="1"/>
        </w:numPr>
        <w:spacing w:after="0"/>
        <w:jc w:val="both"/>
        <w:rPr>
          <w:rFonts w:ascii="Century Gothic" w:hAnsi="Century Gothic" w:cs="Arial"/>
        </w:rPr>
      </w:pPr>
      <w:r w:rsidRPr="00BF64E5">
        <w:rPr>
          <w:rFonts w:ascii="Century Gothic" w:hAnsi="Century Gothic" w:cs="Arial"/>
        </w:rPr>
        <w:t>Each of the primary disciplines</w:t>
      </w:r>
      <w:r w:rsidR="00DB5E8A" w:rsidRPr="00BF64E5">
        <w:rPr>
          <w:rFonts w:ascii="Century Gothic" w:hAnsi="Century Gothic" w:cs="Arial"/>
        </w:rPr>
        <w:t>’</w:t>
      </w:r>
      <w:r w:rsidRPr="00BF64E5">
        <w:rPr>
          <w:rFonts w:ascii="Century Gothic" w:hAnsi="Century Gothic" w:cs="Arial"/>
        </w:rPr>
        <w:t xml:space="preserve"> coalition members will share the information gathered from multiagency back to their discipline through their communica</w:t>
      </w:r>
      <w:r w:rsidR="0043273A" w:rsidRPr="00BF64E5">
        <w:rPr>
          <w:rFonts w:ascii="Century Gothic" w:hAnsi="Century Gothic" w:cs="Arial"/>
        </w:rPr>
        <w:t>ti</w:t>
      </w:r>
      <w:r w:rsidRPr="00BF64E5">
        <w:rPr>
          <w:rFonts w:ascii="Century Gothic" w:hAnsi="Century Gothic" w:cs="Arial"/>
        </w:rPr>
        <w:t>on</w:t>
      </w:r>
      <w:r w:rsidR="0043273A" w:rsidRPr="00BF64E5">
        <w:rPr>
          <w:rFonts w:ascii="Century Gothic" w:hAnsi="Century Gothic" w:cs="Arial"/>
        </w:rPr>
        <w:t>s</w:t>
      </w:r>
      <w:r w:rsidRPr="00BF64E5">
        <w:rPr>
          <w:rFonts w:ascii="Century Gothic" w:hAnsi="Century Gothic" w:cs="Arial"/>
        </w:rPr>
        <w:t xml:space="preserve"> process</w:t>
      </w:r>
    </w:p>
    <w:p w14:paraId="019A0759" w14:textId="77777777" w:rsidR="00DB5E8A" w:rsidRPr="00BF64E5" w:rsidRDefault="00DB5E8A" w:rsidP="00DB5E8A">
      <w:pPr>
        <w:pStyle w:val="ListParagraph"/>
        <w:spacing w:after="0"/>
        <w:jc w:val="both"/>
        <w:rPr>
          <w:rFonts w:ascii="Century Gothic" w:hAnsi="Century Gothic" w:cs="Arial"/>
        </w:rPr>
      </w:pPr>
    </w:p>
    <w:p w14:paraId="1CF0D20D" w14:textId="2D5D72F6" w:rsidR="00DB5E8A" w:rsidRPr="00BB6274" w:rsidRDefault="00DB5E8A" w:rsidP="00D9105B">
      <w:pPr>
        <w:rPr>
          <w:rFonts w:ascii="Arial" w:hAnsi="Arial" w:cs="Arial"/>
          <w:b/>
          <w:bCs/>
        </w:rPr>
      </w:pPr>
      <w:r w:rsidRPr="00BB6274">
        <w:rPr>
          <w:rFonts w:ascii="Arial" w:hAnsi="Arial" w:cs="Arial"/>
          <w:b/>
          <w:bCs/>
        </w:rPr>
        <w:t>Flow of Communication</w:t>
      </w:r>
    </w:p>
    <w:p w14:paraId="4A59E5E3" w14:textId="34D5CA7B" w:rsidR="003D1D8F" w:rsidRDefault="00FF2BA0" w:rsidP="00D9105B">
      <w:pPr>
        <w:rPr>
          <w:rFonts w:ascii="Arial" w:hAnsi="Arial" w:cs="Arial"/>
          <w:b/>
          <w:bCs/>
        </w:rPr>
      </w:pPr>
      <w:r>
        <w:rPr>
          <w:noProof/>
        </w:rPr>
        <w:drawing>
          <wp:inline distT="0" distB="0" distL="0" distR="0" wp14:anchorId="08C5AC2D" wp14:editId="06E2F25E">
            <wp:extent cx="5943600" cy="4377690"/>
            <wp:effectExtent l="0" t="0" r="0" b="381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a:srcRect t="2828" r="1117" b="5563"/>
                    <a:stretch/>
                  </pic:blipFill>
                  <pic:spPr bwMode="auto">
                    <a:xfrm>
                      <a:off x="0" y="0"/>
                      <a:ext cx="5943600" cy="4377690"/>
                    </a:xfrm>
                    <a:prstGeom prst="rect">
                      <a:avLst/>
                    </a:prstGeom>
                    <a:ln>
                      <a:noFill/>
                    </a:ln>
                    <a:extLst>
                      <a:ext uri="{53640926-AAD7-44D8-BBD7-CCE9431645EC}">
                        <a14:shadowObscured xmlns:a14="http://schemas.microsoft.com/office/drawing/2010/main"/>
                      </a:ext>
                    </a:extLst>
                  </pic:spPr>
                </pic:pic>
              </a:graphicData>
            </a:graphic>
          </wp:inline>
        </w:drawing>
      </w:r>
    </w:p>
    <w:p w14:paraId="1FE867CC" w14:textId="31E2BF46" w:rsidR="00FF2BA0" w:rsidRDefault="00FF2BA0" w:rsidP="00D9105B">
      <w:pPr>
        <w:rPr>
          <w:rFonts w:ascii="Arial" w:hAnsi="Arial" w:cs="Arial"/>
          <w:b/>
          <w:bCs/>
        </w:rPr>
      </w:pPr>
    </w:p>
    <w:p w14:paraId="46E648B3" w14:textId="77777777" w:rsidR="003D1D8F" w:rsidRPr="00BF64E5" w:rsidRDefault="003D1D8F" w:rsidP="00D9105B">
      <w:pPr>
        <w:rPr>
          <w:rFonts w:ascii="Century Gothic" w:hAnsi="Century Gothic" w:cs="Arial"/>
          <w:b/>
          <w:bCs/>
        </w:rPr>
      </w:pPr>
      <w:r w:rsidRPr="00BF64E5">
        <w:rPr>
          <w:rFonts w:ascii="Century Gothic" w:hAnsi="Century Gothic" w:cs="Arial"/>
          <w:b/>
          <w:bCs/>
        </w:rPr>
        <w:t xml:space="preserve">Regional Activation  </w:t>
      </w:r>
    </w:p>
    <w:p w14:paraId="7E14355A" w14:textId="7FFCCBC5" w:rsidR="003D1D8F" w:rsidRPr="00BF64E5" w:rsidRDefault="00BB6274" w:rsidP="005329EA">
      <w:pPr>
        <w:jc w:val="both"/>
        <w:rPr>
          <w:rFonts w:ascii="Century Gothic" w:hAnsi="Century Gothic" w:cs="Arial"/>
        </w:rPr>
      </w:pPr>
      <w:r w:rsidRPr="00BF64E5">
        <w:rPr>
          <w:rFonts w:ascii="Century Gothic" w:hAnsi="Century Gothic" w:cs="Arial"/>
        </w:rPr>
        <w:t>Regional activation is</w:t>
      </w:r>
      <w:r w:rsidR="003D1D8F" w:rsidRPr="00BF64E5">
        <w:rPr>
          <w:rFonts w:ascii="Century Gothic" w:hAnsi="Century Gothic" w:cs="Arial"/>
        </w:rPr>
        <w:t xml:space="preserve"> accomplished if requested by any of the core members of the </w:t>
      </w:r>
      <w:r w:rsidRPr="00BF64E5">
        <w:rPr>
          <w:rFonts w:ascii="Century Gothic" w:hAnsi="Century Gothic" w:cs="Arial"/>
        </w:rPr>
        <w:t xml:space="preserve">Region 2 Healthcare </w:t>
      </w:r>
      <w:r w:rsidR="003D1D8F" w:rsidRPr="00BF64E5">
        <w:rPr>
          <w:rFonts w:ascii="Century Gothic" w:hAnsi="Century Gothic" w:cs="Arial"/>
        </w:rPr>
        <w:t>Preparedness Coalition through email or phone call to the Region</w:t>
      </w:r>
      <w:r w:rsidRPr="00BF64E5">
        <w:rPr>
          <w:rFonts w:ascii="Century Gothic" w:hAnsi="Century Gothic" w:cs="Arial"/>
        </w:rPr>
        <w:t xml:space="preserve"> 2 Grant Coordinator(s) </w:t>
      </w:r>
      <w:r w:rsidR="003D1D8F" w:rsidRPr="00BF64E5">
        <w:rPr>
          <w:rFonts w:ascii="Century Gothic" w:hAnsi="Century Gothic" w:cs="Arial"/>
        </w:rPr>
        <w:t>to activate the Response Plan (as reflected in the diagram above, based on triggers identified by each core member)</w:t>
      </w:r>
      <w:r w:rsidRPr="00BF64E5">
        <w:rPr>
          <w:rFonts w:ascii="Century Gothic" w:hAnsi="Century Gothic" w:cs="Arial"/>
        </w:rPr>
        <w:t>.</w:t>
      </w:r>
    </w:p>
    <w:p w14:paraId="45171294" w14:textId="32A39895" w:rsidR="005329EA" w:rsidRPr="00BB6274" w:rsidRDefault="005329EA" w:rsidP="005329EA">
      <w:pPr>
        <w:jc w:val="both"/>
        <w:rPr>
          <w:rFonts w:ascii="Arial" w:hAnsi="Arial" w:cs="Arial"/>
        </w:rPr>
      </w:pPr>
    </w:p>
    <w:p w14:paraId="49216658" w14:textId="77777777" w:rsidR="005329EA" w:rsidRPr="00BB6274" w:rsidRDefault="005329EA" w:rsidP="005329EA">
      <w:pPr>
        <w:jc w:val="both"/>
        <w:rPr>
          <w:rFonts w:ascii="Arial" w:hAnsi="Arial" w:cs="Arial"/>
        </w:rPr>
      </w:pPr>
    </w:p>
    <w:sectPr w:rsidR="005329EA" w:rsidRPr="00BB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254"/>
    <w:multiLevelType w:val="hybridMultilevel"/>
    <w:tmpl w:val="09CC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2E5"/>
    <w:multiLevelType w:val="hybridMultilevel"/>
    <w:tmpl w:val="935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176DC"/>
    <w:multiLevelType w:val="hybridMultilevel"/>
    <w:tmpl w:val="5E40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5B"/>
    <w:rsid w:val="003D1D8F"/>
    <w:rsid w:val="0043273A"/>
    <w:rsid w:val="005329EA"/>
    <w:rsid w:val="00856250"/>
    <w:rsid w:val="00871BFF"/>
    <w:rsid w:val="00BB6274"/>
    <w:rsid w:val="00BF64E5"/>
    <w:rsid w:val="00D9105B"/>
    <w:rsid w:val="00DB5E8A"/>
    <w:rsid w:val="00DF2388"/>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F9E8"/>
  <w15:chartTrackingRefBased/>
  <w15:docId w15:val="{EFBCA220-506C-41E3-B42E-CCA47203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73A"/>
    <w:pPr>
      <w:ind w:left="720"/>
      <w:contextualSpacing/>
    </w:pPr>
  </w:style>
  <w:style w:type="table" w:styleId="TableGrid">
    <w:name w:val="Table Grid"/>
    <w:basedOn w:val="TableNormal"/>
    <w:uiPriority w:val="39"/>
    <w:rsid w:val="00DF2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64E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F64E5"/>
    <w:rPr>
      <w:rFonts w:asciiTheme="majorHAnsi" w:eastAsiaTheme="majorEastAsia" w:hAnsiTheme="majorHAnsi" w:cstheme="majorBid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4B691F0877A46BC2900ECB3B5D7B7" ma:contentTypeVersion="5" ma:contentTypeDescription="Create a new document." ma:contentTypeScope="" ma:versionID="7b879f8cbf02db9013ad9918df56179c">
  <xsd:schema xmlns:xsd="http://www.w3.org/2001/XMLSchema" xmlns:xs="http://www.w3.org/2001/XMLSchema" xmlns:p="http://schemas.microsoft.com/office/2006/metadata/properties" xmlns:ns3="9fe2dd7b-c701-496f-9c2c-37932989703e" xmlns:ns4="c786c3df-8fbc-4bc1-9788-17608e8dec14" targetNamespace="http://schemas.microsoft.com/office/2006/metadata/properties" ma:root="true" ma:fieldsID="f48cc5c0ac76dbb4dd5e82ad045f2d68" ns3:_="" ns4:_="">
    <xsd:import namespace="9fe2dd7b-c701-496f-9c2c-37932989703e"/>
    <xsd:import namespace="c786c3df-8fbc-4bc1-9788-17608e8dec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2dd7b-c701-496f-9c2c-3793298970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6c3df-8fbc-4bc1-9788-17608e8dec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AE38C-C874-40B7-AE05-954B7157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2dd7b-c701-496f-9c2c-37932989703e"/>
    <ds:schemaRef ds:uri="c786c3df-8fbc-4bc1-9788-17608e8de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F1C15-0A0E-4D8E-AFDD-B331A1E09705}">
  <ds:schemaRefs>
    <ds:schemaRef ds:uri="http://schemas.microsoft.com/sharepoint/v3/contenttype/forms"/>
  </ds:schemaRefs>
</ds:datastoreItem>
</file>

<file path=customXml/itemProps3.xml><?xml version="1.0" encoding="utf-8"?>
<ds:datastoreItem xmlns:ds="http://schemas.openxmlformats.org/officeDocument/2006/customXml" ds:itemID="{17603710-E6CA-4B51-AAF0-5E411DDED530}">
  <ds:schemaRefs>
    <ds:schemaRef ds:uri="http://schemas.microsoft.com/office/2006/documentManagement/types"/>
    <ds:schemaRef ds:uri="http://schemas.openxmlformats.org/package/2006/metadata/core-properties"/>
    <ds:schemaRef ds:uri="9fe2dd7b-c701-496f-9c2c-37932989703e"/>
    <ds:schemaRef ds:uri="c786c3df-8fbc-4bc1-9788-17608e8dec14"/>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Lanczos</dc:creator>
  <cp:keywords/>
  <dc:description/>
  <cp:lastModifiedBy>Christi Lanczos</cp:lastModifiedBy>
  <cp:revision>2</cp:revision>
  <cp:lastPrinted>2020-12-03T19:58:00Z</cp:lastPrinted>
  <dcterms:created xsi:type="dcterms:W3CDTF">2020-12-03T19:58:00Z</dcterms:created>
  <dcterms:modified xsi:type="dcterms:W3CDTF">2020-12-03T19:58:00Z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0x010100B7C4B691F0877A46BC2900ECB3B5D7B7</vt:lpwstr>
  </property>
</Properties>
</file>